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8C" w:rsidRPr="00C541C9" w:rsidRDefault="00643B8C" w:rsidP="00643B8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b/>
          <w:sz w:val="22"/>
          <w:szCs w:val="22"/>
          <w:lang w:eastAsia="en-US"/>
        </w:rPr>
        <w:t>ALLEGATO 2</w:t>
      </w:r>
    </w:p>
    <w:p w:rsidR="00643B8C" w:rsidRPr="00C541C9" w:rsidRDefault="00643B8C" w:rsidP="00643B8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643B8C" w:rsidRPr="00C541C9" w:rsidRDefault="00643B8C" w:rsidP="00643B8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b/>
          <w:sz w:val="22"/>
          <w:szCs w:val="22"/>
          <w:lang w:eastAsia="en-US"/>
        </w:rPr>
        <w:t>Patologie che possono comportare condizioni di “fragilità” in caso di infezione da COVID-19</w:t>
      </w:r>
    </w:p>
    <w:p w:rsidR="00643B8C" w:rsidRPr="00C541C9" w:rsidRDefault="00643B8C" w:rsidP="00643B8C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C541C9">
        <w:rPr>
          <w:rFonts w:ascii="Calibri" w:hAnsi="Calibri" w:cs="Calibri"/>
          <w:sz w:val="22"/>
          <w:szCs w:val="22"/>
          <w:lang w:eastAsia="en-US"/>
        </w:rPr>
        <w:t>condizioni</w:t>
      </w:r>
      <w:proofErr w:type="gram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di immunodepressione e/o immunodeficienza primarie (malattie congenite ereditarie) o secondarie ad altre patologie (tumori maligni, in particolare leucemie </w:t>
      </w:r>
      <w:proofErr w:type="spellStart"/>
      <w:r w:rsidRPr="00C541C9">
        <w:rPr>
          <w:rFonts w:ascii="Calibri" w:hAnsi="Calibri" w:cs="Calibri"/>
          <w:sz w:val="22"/>
          <w:szCs w:val="22"/>
          <w:lang w:eastAsia="en-US"/>
        </w:rPr>
        <w:t>elinfomi</w:t>
      </w:r>
      <w:proofErr w:type="spellEnd"/>
      <w:r w:rsidRPr="00C541C9">
        <w:rPr>
          <w:rFonts w:ascii="Calibri" w:hAnsi="Calibri" w:cs="Calibri"/>
          <w:sz w:val="22"/>
          <w:szCs w:val="22"/>
          <w:lang w:eastAsia="en-US"/>
        </w:rPr>
        <w:t>, Aplasie midollari, infezione da HIV (AIDS) o a terapie (Cortisonici, Chemioterapici, altri Immunosoppressori nelle malattie autoimmuni);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C541C9">
        <w:rPr>
          <w:rFonts w:ascii="Calibri" w:hAnsi="Calibri" w:cs="Calibri"/>
          <w:sz w:val="22"/>
          <w:szCs w:val="22"/>
          <w:lang w:eastAsia="en-US"/>
        </w:rPr>
        <w:t>patologie</w:t>
      </w:r>
      <w:proofErr w:type="gram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oncologiche (tumori maligni);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C541C9">
        <w:rPr>
          <w:rFonts w:ascii="Calibri" w:hAnsi="Calibri" w:cs="Calibri"/>
          <w:sz w:val="22"/>
          <w:szCs w:val="22"/>
          <w:lang w:eastAsia="en-US"/>
        </w:rPr>
        <w:t>patologie</w:t>
      </w:r>
      <w:proofErr w:type="gram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cardiache (ischemiche tipo infarto, angina e altre coronaropatie, ipertensione arteriosa grave e scompensata, insufficienza cardiaca, gravi aritmie, portatori di dispositivi medici tipo pace-maker e defibrillatore); 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C541C9">
        <w:rPr>
          <w:rFonts w:ascii="Calibri" w:hAnsi="Calibri" w:cs="Calibri"/>
          <w:sz w:val="22"/>
          <w:szCs w:val="22"/>
          <w:lang w:eastAsia="en-US"/>
        </w:rPr>
        <w:t>patologie</w:t>
      </w:r>
      <w:proofErr w:type="gram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broncopolmonari croniche (</w:t>
      </w:r>
      <w:proofErr w:type="spellStart"/>
      <w:r w:rsidRPr="00C541C9">
        <w:rPr>
          <w:rFonts w:ascii="Calibri" w:hAnsi="Calibri" w:cs="Calibri"/>
          <w:sz w:val="22"/>
          <w:szCs w:val="22"/>
          <w:lang w:eastAsia="en-US"/>
        </w:rPr>
        <w:t>Broncopneumopatie</w:t>
      </w:r>
      <w:proofErr w:type="spell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corniche ostruttive, Asma Bronchiale grave, Cuore Polmonare Cronico, Enfisema Polmonare, Bronchiettasie, Fibrosi Polmonari, Sarcoidosi, Embolia polmonare);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C541C9">
        <w:rPr>
          <w:rFonts w:ascii="Calibri" w:hAnsi="Calibri" w:cs="Calibri"/>
          <w:sz w:val="22"/>
          <w:szCs w:val="22"/>
          <w:lang w:eastAsia="en-US"/>
        </w:rPr>
        <w:t>patologie</w:t>
      </w:r>
      <w:proofErr w:type="gram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autoimmunitarie ad interessamento polmonare, o asma allergico in attuale fase attiva ed evolutiva (con crisi asmatiche ricorrenti e che necessita di terapia sintomatica. </w:t>
      </w:r>
      <w:proofErr w:type="gramStart"/>
      <w:r w:rsidRPr="00C541C9">
        <w:rPr>
          <w:rFonts w:ascii="Calibri" w:hAnsi="Calibri" w:cs="Calibri"/>
          <w:sz w:val="22"/>
          <w:szCs w:val="22"/>
          <w:lang w:eastAsia="en-US"/>
        </w:rPr>
        <w:t>diabete</w:t>
      </w:r>
      <w:proofErr w:type="gram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mellito </w:t>
      </w:r>
      <w:proofErr w:type="spellStart"/>
      <w:r w:rsidRPr="00C541C9">
        <w:rPr>
          <w:rFonts w:ascii="Calibri" w:hAnsi="Calibri" w:cs="Calibri"/>
          <w:sz w:val="22"/>
          <w:szCs w:val="22"/>
          <w:lang w:eastAsia="en-US"/>
        </w:rPr>
        <w:t>Insulino</w:t>
      </w:r>
      <w:proofErr w:type="spell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dipendente, specie se scompensato; insufficienza renale cronica;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C541C9"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gramStart"/>
      <w:r w:rsidRPr="00C541C9">
        <w:rPr>
          <w:rFonts w:ascii="Calibri" w:hAnsi="Calibri" w:cs="Calibri"/>
          <w:sz w:val="22"/>
          <w:szCs w:val="22"/>
          <w:lang w:eastAsia="en-US"/>
        </w:rPr>
        <w:t>insufficienza</w:t>
      </w:r>
      <w:proofErr w:type="gram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surrenale cronica;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C541C9">
        <w:rPr>
          <w:rFonts w:ascii="Calibri" w:hAnsi="Calibri" w:cs="Calibri"/>
          <w:sz w:val="22"/>
          <w:szCs w:val="22"/>
          <w:lang w:eastAsia="en-US"/>
        </w:rPr>
        <w:t>malattie</w:t>
      </w:r>
      <w:proofErr w:type="gram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degli organi emopoietici ed </w:t>
      </w:r>
      <w:proofErr w:type="spellStart"/>
      <w:r w:rsidRPr="00C541C9">
        <w:rPr>
          <w:rFonts w:ascii="Calibri" w:hAnsi="Calibri" w:cs="Calibri"/>
          <w:sz w:val="22"/>
          <w:szCs w:val="22"/>
          <w:lang w:eastAsia="en-US"/>
        </w:rPr>
        <w:t>emoglobinopatie</w:t>
      </w:r>
      <w:proofErr w:type="spell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(aplasie midollari, gravi anemie);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C541C9">
        <w:rPr>
          <w:rFonts w:ascii="Calibri" w:hAnsi="Calibri" w:cs="Calibri"/>
          <w:sz w:val="22"/>
          <w:szCs w:val="22"/>
          <w:lang w:eastAsia="en-US"/>
        </w:rPr>
        <w:t>malattie</w:t>
      </w:r>
      <w:proofErr w:type="gram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infiammatorie croniche e sindromi da malassorbimento intestinali;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proofErr w:type="spellStart"/>
      <w:proofErr w:type="gramStart"/>
      <w:r w:rsidRPr="00C541C9">
        <w:rPr>
          <w:rFonts w:ascii="Calibri" w:hAnsi="Calibri" w:cs="Calibri"/>
          <w:sz w:val="22"/>
          <w:szCs w:val="22"/>
          <w:lang w:eastAsia="en-US"/>
        </w:rPr>
        <w:t>reumopatie</w:t>
      </w:r>
      <w:proofErr w:type="spellEnd"/>
      <w:proofErr w:type="gram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sistemiche (Artrite reumatoide, LES, </w:t>
      </w:r>
      <w:proofErr w:type="spellStart"/>
      <w:r w:rsidRPr="00C541C9">
        <w:rPr>
          <w:rFonts w:ascii="Calibri" w:hAnsi="Calibri" w:cs="Calibri"/>
          <w:sz w:val="22"/>
          <w:szCs w:val="22"/>
          <w:lang w:eastAsia="en-US"/>
        </w:rPr>
        <w:t>collagenopatie</w:t>
      </w:r>
      <w:proofErr w:type="spell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e connettiviti sistemiche croniche);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C541C9">
        <w:rPr>
          <w:rFonts w:ascii="Calibri" w:hAnsi="Calibri" w:cs="Calibri"/>
          <w:sz w:val="22"/>
          <w:szCs w:val="22"/>
          <w:lang w:eastAsia="en-US"/>
        </w:rPr>
        <w:t xml:space="preserve"> Epatopatie croniche gravi (cirrosi epatica e simili);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C541C9">
        <w:rPr>
          <w:rFonts w:ascii="Calibri" w:hAnsi="Calibri" w:cs="Calibri"/>
          <w:sz w:val="22"/>
          <w:szCs w:val="22"/>
          <w:lang w:eastAsia="en-US"/>
        </w:rPr>
        <w:t>Obesità grave (BMI &gt;40)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C541C9">
        <w:rPr>
          <w:rFonts w:ascii="Calibri" w:hAnsi="Calibri" w:cs="Calibri"/>
          <w:sz w:val="22"/>
          <w:szCs w:val="22"/>
          <w:lang w:eastAsia="en-US"/>
        </w:rPr>
        <w:t xml:space="preserve">Malattie neurologiche degenerative, quali malattie neuromuscolari (es. miastenia </w:t>
      </w:r>
      <w:proofErr w:type="spellStart"/>
      <w:r w:rsidRPr="00C541C9">
        <w:rPr>
          <w:rFonts w:ascii="Calibri" w:hAnsi="Calibri" w:cs="Calibri"/>
          <w:sz w:val="22"/>
          <w:szCs w:val="22"/>
          <w:lang w:eastAsia="en-US"/>
        </w:rPr>
        <w:t>gravis</w:t>
      </w:r>
      <w:proofErr w:type="spellEnd"/>
      <w:r w:rsidRPr="00C541C9">
        <w:rPr>
          <w:rFonts w:ascii="Calibri" w:hAnsi="Calibri" w:cs="Calibri"/>
          <w:sz w:val="22"/>
          <w:szCs w:val="22"/>
          <w:lang w:eastAsia="en-US"/>
        </w:rPr>
        <w:t xml:space="preserve">) </w:t>
      </w:r>
      <w:proofErr w:type="spellStart"/>
      <w:r w:rsidRPr="00C541C9">
        <w:rPr>
          <w:rFonts w:ascii="Calibri" w:hAnsi="Calibri" w:cs="Calibri"/>
          <w:sz w:val="22"/>
          <w:szCs w:val="22"/>
          <w:lang w:eastAsia="en-US"/>
        </w:rPr>
        <w:t>ovasculopatie</w:t>
      </w:r>
      <w:proofErr w:type="spellEnd"/>
      <w:r w:rsidRPr="00C541C9">
        <w:rPr>
          <w:rFonts w:ascii="Calibri" w:hAnsi="Calibri" w:cs="Calibri"/>
          <w:sz w:val="22"/>
          <w:szCs w:val="22"/>
          <w:lang w:eastAsia="en-US"/>
        </w:rPr>
        <w:t xml:space="preserve"> cerebrali;</w:t>
      </w:r>
    </w:p>
    <w:p w:rsidR="00643B8C" w:rsidRPr="00C541C9" w:rsidRDefault="00643B8C" w:rsidP="00643B8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C541C9">
        <w:rPr>
          <w:rFonts w:ascii="Calibri" w:hAnsi="Calibri" w:cs="Calibri"/>
          <w:sz w:val="22"/>
          <w:szCs w:val="22"/>
          <w:lang w:eastAsia="en-US"/>
        </w:rPr>
        <w:t>Gravidanze a rischio.</w:t>
      </w:r>
    </w:p>
    <w:p w:rsidR="00643B8C" w:rsidRPr="00C541C9" w:rsidRDefault="00643B8C" w:rsidP="00643B8C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43B8C" w:rsidRPr="00C541C9" w:rsidRDefault="00643B8C" w:rsidP="00643B8C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L’elenco soprariportato non si può considerate esaustivo; per tale ragione, in presenza di dubbi sulla rilevanza di altre condizioni patologiche di </w:t>
      </w:r>
      <w:proofErr w:type="spellStart"/>
      <w:r w:rsidRPr="00C541C9">
        <w:rPr>
          <w:rFonts w:ascii="Calibri" w:eastAsia="Calibri" w:hAnsi="Calibri" w:cs="Calibri"/>
          <w:sz w:val="22"/>
          <w:szCs w:val="22"/>
          <w:lang w:eastAsia="en-US"/>
        </w:rPr>
        <w:t>ipersuscettibilità</w:t>
      </w:r>
      <w:proofErr w:type="spellEnd"/>
      <w:r w:rsidRPr="00C541C9">
        <w:rPr>
          <w:rFonts w:ascii="Calibri" w:eastAsia="Calibri" w:hAnsi="Calibri" w:cs="Calibri"/>
          <w:sz w:val="22"/>
          <w:szCs w:val="22"/>
          <w:lang w:eastAsia="en-US"/>
        </w:rPr>
        <w:t xml:space="preserve">, il lavoratore dovrà fare riferimento alle figure mediche indicate (Medico di Medicina Generale e Medico Competente). </w:t>
      </w:r>
    </w:p>
    <w:p w:rsidR="00643B8C" w:rsidRPr="00C541C9" w:rsidRDefault="00643B8C" w:rsidP="00643B8C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643B8C" w:rsidRDefault="00643B8C" w:rsidP="00643B8C"/>
    <w:p w:rsidR="008449E9" w:rsidRPr="00643B8C" w:rsidRDefault="008449E9" w:rsidP="00643B8C">
      <w:bookmarkStart w:id="0" w:name="_GoBack"/>
      <w:bookmarkEnd w:id="0"/>
    </w:p>
    <w:sectPr w:rsidR="008449E9" w:rsidRPr="00643B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2D29"/>
    <w:multiLevelType w:val="hybridMultilevel"/>
    <w:tmpl w:val="50D0C60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60"/>
    <w:rsid w:val="00643B8C"/>
    <w:rsid w:val="007A1F60"/>
    <w:rsid w:val="0084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2FBC7-EF49-4438-8508-545A3D7A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1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Assistente06</dc:creator>
  <cp:keywords/>
  <dc:description/>
  <cp:lastModifiedBy>Assistente06</cp:lastModifiedBy>
  <cp:revision>2</cp:revision>
  <dcterms:created xsi:type="dcterms:W3CDTF">2021-09-09T09:00:00Z</dcterms:created>
  <dcterms:modified xsi:type="dcterms:W3CDTF">2021-09-09T09:00:00Z</dcterms:modified>
</cp:coreProperties>
</file>